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9B" w:rsidRPr="0073619B" w:rsidRDefault="0073619B" w:rsidP="0073619B">
      <w:pPr>
        <w:spacing w:before="447" w:after="0" w:line="240" w:lineRule="auto"/>
        <w:jc w:val="center"/>
        <w:rPr>
          <w:rFonts w:eastAsia="Times New Roman" w:cstheme="minorHAnsi"/>
          <w:iCs/>
          <w:lang w:eastAsia="es-AR"/>
        </w:rPr>
      </w:pPr>
      <w:bookmarkStart w:id="0" w:name="_GoBack"/>
      <w:bookmarkEnd w:id="0"/>
      <w:r w:rsidRPr="0073619B">
        <w:rPr>
          <w:rFonts w:eastAsia="Times New Roman" w:cstheme="minorHAnsi"/>
          <w:iCs/>
          <w:lang w:eastAsia="es-AR"/>
        </w:rPr>
        <w:t>CONVENIO MATR</w:t>
      </w:r>
      <w:r w:rsidR="00D966A6">
        <w:rPr>
          <w:rFonts w:eastAsia="Times New Roman" w:cstheme="minorHAnsi"/>
          <w:iCs/>
          <w:lang w:eastAsia="es-AR"/>
        </w:rPr>
        <w:t>Í</w:t>
      </w:r>
      <w:r w:rsidRPr="0073619B">
        <w:rPr>
          <w:rFonts w:eastAsia="Times New Roman" w:cstheme="minorHAnsi"/>
          <w:iCs/>
          <w:lang w:eastAsia="es-AR"/>
        </w:rPr>
        <w:t>CULA INTERPROVINCIAL DE ACEPTACI</w:t>
      </w:r>
      <w:r w:rsidR="00D966A6">
        <w:rPr>
          <w:rFonts w:eastAsia="Times New Roman" w:cstheme="minorHAnsi"/>
          <w:iCs/>
          <w:lang w:eastAsia="es-AR"/>
        </w:rPr>
        <w:t>ÓN RECÍ</w:t>
      </w:r>
      <w:r w:rsidRPr="0073619B">
        <w:rPr>
          <w:rFonts w:eastAsia="Times New Roman" w:cstheme="minorHAnsi"/>
          <w:iCs/>
          <w:lang w:eastAsia="es-AR"/>
        </w:rPr>
        <w:t xml:space="preserve">PROCA </w:t>
      </w:r>
      <w:r>
        <w:rPr>
          <w:rFonts w:eastAsia="Times New Roman" w:cstheme="minorHAnsi"/>
          <w:iCs/>
          <w:lang w:eastAsia="es-AR"/>
        </w:rPr>
        <w:br/>
      </w:r>
      <w:r w:rsidRPr="0073619B">
        <w:rPr>
          <w:rFonts w:eastAsia="Times New Roman" w:cstheme="minorHAnsi"/>
          <w:lang w:eastAsia="es-AR"/>
        </w:rPr>
        <w:t>Colegio de Arquitectos de la Provi</w:t>
      </w:r>
      <w:r w:rsidR="00FF0000">
        <w:rPr>
          <w:rFonts w:eastAsia="Times New Roman" w:cstheme="minorHAnsi"/>
          <w:lang w:eastAsia="es-AR"/>
        </w:rPr>
        <w:t>ncia de Buenos Aires (Ley 10</w:t>
      </w:r>
      <w:r w:rsidR="00D966A6">
        <w:rPr>
          <w:rFonts w:eastAsia="Times New Roman" w:cstheme="minorHAnsi"/>
          <w:lang w:eastAsia="es-AR"/>
        </w:rPr>
        <w:t>.</w:t>
      </w:r>
      <w:r w:rsidR="00FF0000">
        <w:rPr>
          <w:rFonts w:eastAsia="Times New Roman" w:cstheme="minorHAnsi"/>
          <w:lang w:eastAsia="es-AR"/>
        </w:rPr>
        <w:t>405</w:t>
      </w:r>
      <w:r w:rsidRPr="0073619B">
        <w:rPr>
          <w:rFonts w:eastAsia="Times New Roman" w:cstheme="minorHAnsi"/>
          <w:lang w:eastAsia="es-AR"/>
        </w:rPr>
        <w:t>) </w:t>
      </w:r>
      <w:r>
        <w:rPr>
          <w:rFonts w:eastAsia="Times New Roman" w:cstheme="minorHAnsi"/>
          <w:lang w:eastAsia="es-AR"/>
        </w:rPr>
        <w:br/>
      </w:r>
      <w:r w:rsidRPr="0073619B">
        <w:rPr>
          <w:rFonts w:eastAsia="Times New Roman" w:cstheme="minorHAnsi"/>
          <w:lang w:eastAsia="es-AR"/>
        </w:rPr>
        <w:t>Colegio de Arquitectos de la Provincia de Córdoba (Ley 7</w:t>
      </w:r>
      <w:r w:rsidR="00D966A6">
        <w:rPr>
          <w:rFonts w:eastAsia="Times New Roman" w:cstheme="minorHAnsi"/>
          <w:lang w:eastAsia="es-AR"/>
        </w:rPr>
        <w:t>.</w:t>
      </w:r>
      <w:r w:rsidRPr="0073619B">
        <w:rPr>
          <w:rFonts w:eastAsia="Times New Roman" w:cstheme="minorHAnsi"/>
          <w:lang w:eastAsia="es-AR"/>
        </w:rPr>
        <w:t>192) </w:t>
      </w:r>
    </w:p>
    <w:p w:rsidR="0073619B" w:rsidRPr="0073619B" w:rsidRDefault="0073619B" w:rsidP="0073619B">
      <w:pPr>
        <w:spacing w:before="211" w:after="0" w:line="240" w:lineRule="auto"/>
        <w:rPr>
          <w:rFonts w:eastAsia="Times New Roman" w:cstheme="minorHAnsi"/>
          <w:lang w:eastAsia="es-AR"/>
        </w:rPr>
      </w:pPr>
      <w:r w:rsidRPr="0073619B">
        <w:rPr>
          <w:rFonts w:eastAsia="Times New Roman" w:cstheme="minorHAnsi"/>
          <w:lang w:eastAsia="es-AR"/>
        </w:rPr>
        <w:t>Entre el Colegio de Arquitectos de la Provincia de Buenos Aires con domicilio en Boulevard 53 N</w:t>
      </w:r>
      <w:r w:rsidR="00CE7BB0">
        <w:rPr>
          <w:rFonts w:eastAsia="Times New Roman" w:cstheme="minorHAnsi"/>
          <w:lang w:eastAsia="es-AR"/>
        </w:rPr>
        <w:t>°</w:t>
      </w:r>
      <w:r w:rsidRPr="0073619B">
        <w:rPr>
          <w:rFonts w:eastAsia="Times New Roman" w:cstheme="minorHAnsi"/>
          <w:lang w:eastAsia="es-AR"/>
        </w:rPr>
        <w:t xml:space="preserve"> 320 - La Plata representado en este acto por su Presidente Arq. Horacio Alberto GIRO por una parte; y el Colegio de Arquitectos de la Provincia de Córdoba con domicilio en Laprida 40 - Córdoba, representado en este acto por su Presidente Ar</w:t>
      </w:r>
      <w:r w:rsidR="00CE7BB0">
        <w:rPr>
          <w:rFonts w:eastAsia="Times New Roman" w:cstheme="minorHAnsi"/>
          <w:lang w:eastAsia="es-AR"/>
        </w:rPr>
        <w:t>q</w:t>
      </w:r>
      <w:r w:rsidRPr="0073619B">
        <w:rPr>
          <w:rFonts w:eastAsia="Times New Roman" w:cstheme="minorHAnsi"/>
          <w:lang w:eastAsia="es-AR"/>
        </w:rPr>
        <w:t>. Carlos A. TASSILE por la otra; se celebra el presente CONVENIO de aceptación rec</w:t>
      </w:r>
      <w:r w:rsidR="00CE7BB0">
        <w:rPr>
          <w:rFonts w:eastAsia="Times New Roman" w:cstheme="minorHAnsi"/>
          <w:lang w:eastAsia="es-AR"/>
        </w:rPr>
        <w:t>í</w:t>
      </w:r>
      <w:r w:rsidRPr="0073619B">
        <w:rPr>
          <w:rFonts w:eastAsia="Times New Roman" w:cstheme="minorHAnsi"/>
          <w:lang w:eastAsia="es-AR"/>
        </w:rPr>
        <w:t xml:space="preserve">proca de los colegiados matriculados de una </w:t>
      </w:r>
      <w:r w:rsidR="00CE7BB0">
        <w:rPr>
          <w:rFonts w:eastAsia="Times New Roman" w:cstheme="minorHAnsi"/>
          <w:lang w:eastAsia="es-AR"/>
        </w:rPr>
        <w:t>p</w:t>
      </w:r>
      <w:r w:rsidRPr="0073619B">
        <w:rPr>
          <w:rFonts w:eastAsia="Times New Roman" w:cstheme="minorHAnsi"/>
          <w:lang w:eastAsia="es-AR"/>
        </w:rPr>
        <w:t xml:space="preserve">rovincia en la otra, sujeto a las siguientes cláusulas y </w:t>
      </w:r>
      <w:r>
        <w:rPr>
          <w:rFonts w:eastAsia="Times New Roman" w:cstheme="minorHAnsi"/>
          <w:lang w:eastAsia="es-AR"/>
        </w:rPr>
        <w:t>condi</w:t>
      </w:r>
      <w:r w:rsidRPr="0073619B">
        <w:rPr>
          <w:rFonts w:eastAsia="Times New Roman" w:cstheme="minorHAnsi"/>
          <w:lang w:eastAsia="es-AR"/>
        </w:rPr>
        <w:t xml:space="preserve">ciones: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 xml:space="preserve">PRIMERO: El presente Convenio de aceptación recíproca de </w:t>
      </w:r>
      <w:r>
        <w:rPr>
          <w:rFonts w:eastAsia="Times New Roman" w:cstheme="minorHAnsi"/>
          <w:lang w:eastAsia="es-AR"/>
        </w:rPr>
        <w:t>matri</w:t>
      </w:r>
      <w:r w:rsidRPr="0073619B">
        <w:rPr>
          <w:rFonts w:eastAsia="Times New Roman" w:cstheme="minorHAnsi"/>
          <w:lang w:eastAsia="es-AR"/>
        </w:rPr>
        <w:t xml:space="preserve">culados se celebra con el objeto de permitir el ejercicio profesional de los Arquitectos de cualquiera de las Provincias, en la otra, sin necesidad de matricularse en la Provincia de destino.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 xml:space="preserve">SEGUNDO: A los fines de posibilitar la </w:t>
      </w:r>
      <w:r w:rsidRPr="0073619B">
        <w:rPr>
          <w:rFonts w:eastAsia="Times New Roman" w:cstheme="minorHAnsi"/>
          <w:iCs/>
          <w:lang w:eastAsia="es-AR"/>
        </w:rPr>
        <w:t>g</w:t>
      </w:r>
      <w:r w:rsidRPr="0073619B">
        <w:rPr>
          <w:rFonts w:eastAsia="Times New Roman" w:cstheme="minorHAnsi"/>
          <w:lang w:eastAsia="es-AR"/>
        </w:rPr>
        <w:t xml:space="preserve">estión de los matriculados en cada Provincia, las Entidades Signatarias se comprometen a compatibilizar sus sistemas de matriculación. A tal fin serán requisitos mínimos de matriculación, en ambas Entidades: a) </w:t>
      </w:r>
      <w:r>
        <w:rPr>
          <w:rFonts w:eastAsia="Times New Roman" w:cstheme="minorHAnsi"/>
          <w:lang w:eastAsia="es-AR"/>
        </w:rPr>
        <w:t>presen</w:t>
      </w:r>
      <w:r w:rsidRPr="0073619B">
        <w:rPr>
          <w:rFonts w:eastAsia="Times New Roman" w:cstheme="minorHAnsi"/>
          <w:lang w:eastAsia="es-AR"/>
        </w:rPr>
        <w:t>tar título oficial original de Universidad pública, privada o equivalente según sus respectivas leyes, reconocida por el Mini</w:t>
      </w:r>
      <w:r>
        <w:rPr>
          <w:rFonts w:eastAsia="Times New Roman" w:cstheme="minorHAnsi"/>
          <w:lang w:eastAsia="es-AR"/>
        </w:rPr>
        <w:t>ste</w:t>
      </w:r>
      <w:r w:rsidRPr="0073619B">
        <w:rPr>
          <w:rFonts w:eastAsia="Times New Roman" w:cstheme="minorHAnsi"/>
          <w:lang w:eastAsia="es-AR"/>
        </w:rPr>
        <w:t>rio de Educación de la Nación, con las legalizaciones correspondi</w:t>
      </w:r>
      <w:r>
        <w:rPr>
          <w:rFonts w:eastAsia="Times New Roman" w:cstheme="minorHAnsi"/>
          <w:lang w:eastAsia="es-AR"/>
        </w:rPr>
        <w:t>en</w:t>
      </w:r>
      <w:r w:rsidRPr="0073619B">
        <w:rPr>
          <w:rFonts w:eastAsia="Times New Roman" w:cstheme="minorHAnsi"/>
          <w:lang w:eastAsia="es-AR"/>
        </w:rPr>
        <w:t xml:space="preserve">tes; b) exhibir documento nacional de identidad y entregar fotocopia de la/s hoja/s donde conste el domicilio electoral nacional; c) cumplimentar el pago de aportes y contribuciones colegiales, </w:t>
      </w:r>
      <w:r>
        <w:rPr>
          <w:rFonts w:eastAsia="Times New Roman" w:cstheme="minorHAnsi"/>
          <w:lang w:eastAsia="es-AR"/>
        </w:rPr>
        <w:t>previ</w:t>
      </w:r>
      <w:r w:rsidRPr="0073619B">
        <w:rPr>
          <w:rFonts w:eastAsia="Times New Roman" w:cstheme="minorHAnsi"/>
          <w:lang w:eastAsia="es-AR"/>
        </w:rPr>
        <w:t xml:space="preserve">sionales y asistenciales, establecidos en sus respectivas normas y leyes.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TERCERO: El Arquitecto que se acoja al presente Convenio deberá presentar ante la Entidad de Destino: a) Certificado de Matri</w:t>
      </w:r>
      <w:r>
        <w:rPr>
          <w:rFonts w:eastAsia="Times New Roman" w:cstheme="minorHAnsi"/>
          <w:lang w:eastAsia="es-AR"/>
        </w:rPr>
        <w:t>cula</w:t>
      </w:r>
      <w:r w:rsidRPr="0073619B">
        <w:rPr>
          <w:rFonts w:eastAsia="Times New Roman" w:cstheme="minorHAnsi"/>
          <w:lang w:eastAsia="es-AR"/>
        </w:rPr>
        <w:t xml:space="preserve">ción vigente </w:t>
      </w:r>
      <w:r w:rsidRPr="0073619B">
        <w:rPr>
          <w:rFonts w:eastAsia="Times New Roman" w:cstheme="minorHAnsi"/>
          <w:iCs/>
          <w:lang w:eastAsia="es-AR"/>
        </w:rPr>
        <w:t xml:space="preserve">y </w:t>
      </w:r>
      <w:r w:rsidRPr="0073619B">
        <w:rPr>
          <w:rFonts w:eastAsia="Times New Roman" w:cstheme="minorHAnsi"/>
          <w:lang w:eastAsia="es-AR"/>
        </w:rPr>
        <w:t xml:space="preserve">libre de sanciones disciplinarias, administrativas </w:t>
      </w:r>
      <w:r w:rsidR="00CE7BB0">
        <w:rPr>
          <w:rFonts w:eastAsia="Times New Roman" w:cstheme="minorHAnsi"/>
          <w:lang w:eastAsia="es-AR"/>
        </w:rPr>
        <w:t>o</w:t>
      </w:r>
      <w:r w:rsidRPr="0073619B">
        <w:rPr>
          <w:rFonts w:eastAsia="Times New Roman" w:cstheme="minorHAnsi"/>
          <w:lang w:eastAsia="es-AR"/>
        </w:rPr>
        <w:t xml:space="preserve"> éticas, otorgado por la Entidad de Origen; b) certificación de encontrarse al día con el pago de todo aporte y contribución </w:t>
      </w:r>
      <w:r>
        <w:rPr>
          <w:rFonts w:eastAsia="Times New Roman" w:cstheme="minorHAnsi"/>
          <w:lang w:eastAsia="es-AR"/>
        </w:rPr>
        <w:t>cole</w:t>
      </w:r>
      <w:r w:rsidRPr="0073619B">
        <w:rPr>
          <w:rFonts w:eastAsia="Times New Roman" w:cstheme="minorHAnsi"/>
          <w:lang w:eastAsia="es-AR"/>
        </w:rPr>
        <w:t xml:space="preserve">gial que correspondiere en la Entidad de Origen. </w:t>
      </w:r>
      <w:r>
        <w:rPr>
          <w:rFonts w:eastAsia="Times New Roman" w:cstheme="minorHAnsi"/>
          <w:lang w:eastAsia="es-AR"/>
        </w:rPr>
        <w:br/>
      </w:r>
      <w:r w:rsidR="00CE7BB0">
        <w:rPr>
          <w:rFonts w:eastAsia="Times New Roman" w:cstheme="minorHAnsi"/>
          <w:lang w:eastAsia="es-AR"/>
        </w:rPr>
        <w:br/>
      </w:r>
      <w:r w:rsidRPr="0073619B">
        <w:rPr>
          <w:rFonts w:eastAsia="Times New Roman" w:cstheme="minorHAnsi"/>
          <w:lang w:eastAsia="es-AR"/>
        </w:rPr>
        <w:t>CUARTO: Los Arquitectos que al 31 de julio de 1996 tengan su domic</w:t>
      </w:r>
      <w:r>
        <w:rPr>
          <w:rFonts w:eastAsia="Times New Roman" w:cstheme="minorHAnsi"/>
          <w:lang w:eastAsia="es-AR"/>
        </w:rPr>
        <w:t>i</w:t>
      </w:r>
      <w:r w:rsidRPr="0073619B">
        <w:rPr>
          <w:rFonts w:eastAsia="Times New Roman" w:cstheme="minorHAnsi"/>
          <w:lang w:eastAsia="es-AR"/>
        </w:rPr>
        <w:t xml:space="preserve">lio electoral en las Provincias de Buenos Aires </w:t>
      </w:r>
      <w:r>
        <w:rPr>
          <w:rFonts w:eastAsia="Times New Roman" w:cstheme="minorHAnsi"/>
          <w:lang w:eastAsia="es-AR"/>
        </w:rPr>
        <w:t>o</w:t>
      </w:r>
      <w:r w:rsidRPr="0073619B">
        <w:rPr>
          <w:rFonts w:eastAsia="Times New Roman" w:cstheme="minorHAnsi"/>
          <w:lang w:eastAsia="es-AR"/>
        </w:rPr>
        <w:t xml:space="preserve"> Córdoba deberán matricularse en la Entidad que corresponda a su domicilio. Si se registrara un cambio de domicilio posterior, deberá matricularse en la jurisdicción de su nuevo domicilio. Los Arquitectos que al momento de la firma del convenio estén matriculados en ambas Enti</w:t>
      </w:r>
      <w:r>
        <w:rPr>
          <w:rFonts w:eastAsia="Times New Roman" w:cstheme="minorHAnsi"/>
          <w:lang w:eastAsia="es-AR"/>
        </w:rPr>
        <w:t>da</w:t>
      </w:r>
      <w:r w:rsidRPr="0073619B">
        <w:rPr>
          <w:rFonts w:eastAsia="Times New Roman" w:cstheme="minorHAnsi"/>
          <w:lang w:eastAsia="es-AR"/>
        </w:rPr>
        <w:t xml:space="preserve">des y que quieran acogerse al presente convenio deberán mantener la matriculación en la Entidad donde registren domicilio electoral.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QUINTO: Los Arquitectos suscribirán un compromiso por el que se someterán a la jurisdicción de la Entidad de Destino, en todo lo referente a disposiciones administrativas, de ejercicio profesional, éticas y previsionales, así como lo referente a leyes y reglament</w:t>
      </w:r>
      <w:r>
        <w:rPr>
          <w:rFonts w:eastAsia="Times New Roman" w:cstheme="minorHAnsi"/>
          <w:lang w:eastAsia="es-AR"/>
        </w:rPr>
        <w:t>a</w:t>
      </w:r>
      <w:r w:rsidRPr="0073619B">
        <w:rPr>
          <w:rFonts w:eastAsia="Times New Roman" w:cstheme="minorHAnsi"/>
          <w:lang w:eastAsia="es-AR"/>
        </w:rPr>
        <w:t xml:space="preserve">ciones vigentes en el ámbito de la Entidad de Destino, que conoce y se compromete a aceptar.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 xml:space="preserve">SEXTO: A los efectos judiciales, los Arquitectos quedarán sujetos a los fueros y jurisdicciones de aplicación en la Entidad de Destino.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 xml:space="preserve">SEPTIMO: En caso de que un profesional cometa transgresiones éticas o disciplinarias será juzgado por el tribunal con competencia en la jurisdicción donde se cometió la transgresión. La Entidad </w:t>
      </w:r>
      <w:r w:rsidRPr="0073619B">
        <w:rPr>
          <w:rFonts w:eastAsia="Times New Roman" w:cstheme="minorHAnsi"/>
          <w:lang w:eastAsia="es-AR"/>
        </w:rPr>
        <w:lastRenderedPageBreak/>
        <w:t xml:space="preserve">actuante, tanto de Origen como de Destino, en caso de aplicar sanciones, comunicará dentro de las 48 </w:t>
      </w:r>
      <w:proofErr w:type="spellStart"/>
      <w:r w:rsidRPr="0073619B">
        <w:rPr>
          <w:rFonts w:eastAsia="Times New Roman" w:cstheme="minorHAnsi"/>
          <w:lang w:eastAsia="es-AR"/>
        </w:rPr>
        <w:t>hs</w:t>
      </w:r>
      <w:proofErr w:type="spellEnd"/>
      <w:r w:rsidRPr="0073619B">
        <w:rPr>
          <w:rFonts w:eastAsia="Times New Roman" w:cstheme="minorHAnsi"/>
          <w:lang w:eastAsia="es-AR"/>
        </w:rPr>
        <w:t>. esta situación a la otra Entidad y a todas aquellas adheridas al sistema de reciprocidad; este fallo deberá ser registrado y cumplido po</w:t>
      </w:r>
      <w:r w:rsidR="00CE7BB0">
        <w:rPr>
          <w:rFonts w:eastAsia="Times New Roman" w:cstheme="minorHAnsi"/>
          <w:lang w:eastAsia="es-AR"/>
        </w:rPr>
        <w:t>r todas las Entidades involucra</w:t>
      </w:r>
      <w:r w:rsidRPr="0073619B">
        <w:rPr>
          <w:rFonts w:eastAsia="Times New Roman" w:cstheme="minorHAnsi"/>
          <w:lang w:eastAsia="es-AR"/>
        </w:rPr>
        <w:t xml:space="preserve">das.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 xml:space="preserve">OCTAVO: En caso de cancelación de la Matrícula o suspensión </w:t>
      </w:r>
      <w:r>
        <w:rPr>
          <w:rFonts w:eastAsia="Times New Roman" w:cstheme="minorHAnsi"/>
          <w:lang w:eastAsia="es-AR"/>
        </w:rPr>
        <w:t>volunta</w:t>
      </w:r>
      <w:r w:rsidRPr="0073619B">
        <w:rPr>
          <w:rFonts w:eastAsia="Times New Roman" w:cstheme="minorHAnsi"/>
          <w:lang w:eastAsia="es-AR"/>
        </w:rPr>
        <w:t xml:space="preserve">ria en la habilitación para el ejercicio profesional en una de las jurisdicciones, los efectos tendrán aplicación obligatoria e </w:t>
      </w:r>
      <w:r>
        <w:rPr>
          <w:rFonts w:eastAsia="Times New Roman" w:cstheme="minorHAnsi"/>
          <w:lang w:eastAsia="es-AR"/>
        </w:rPr>
        <w:t>inme</w:t>
      </w:r>
      <w:r w:rsidRPr="0073619B">
        <w:rPr>
          <w:rFonts w:eastAsia="Times New Roman" w:cstheme="minorHAnsi"/>
          <w:lang w:eastAsia="es-AR"/>
        </w:rPr>
        <w:t xml:space="preserve">diata en la otra, para lo cual se lo deberá comunicar dentro de las 48 </w:t>
      </w:r>
      <w:proofErr w:type="spellStart"/>
      <w:r w:rsidRPr="0073619B">
        <w:rPr>
          <w:rFonts w:eastAsia="Times New Roman" w:cstheme="minorHAnsi"/>
          <w:lang w:eastAsia="es-AR"/>
        </w:rPr>
        <w:t>hs</w:t>
      </w:r>
      <w:proofErr w:type="spellEnd"/>
      <w:r w:rsidRPr="0073619B">
        <w:rPr>
          <w:rFonts w:eastAsia="Times New Roman" w:cstheme="minorHAnsi"/>
          <w:lang w:eastAsia="es-AR"/>
        </w:rPr>
        <w:t xml:space="preserve">. de producido.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 xml:space="preserve">NOVENO: Las Entidades signatarias exigirán a los Arquitectos que se acojan al régimen establecido en el presente, el pago anticipado de la Matrícula o Habilitación Anual en la Entidad de origen, cuyo importe y actualización serán los que fije cada Entidad.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 xml:space="preserve">DECIMO: La Entidad de Destino otorgará al Arquitecto un carnet </w:t>
      </w:r>
      <w:r>
        <w:rPr>
          <w:rFonts w:eastAsia="Times New Roman" w:cstheme="minorHAnsi"/>
          <w:lang w:eastAsia="es-AR"/>
        </w:rPr>
        <w:t>o</w:t>
      </w:r>
      <w:r w:rsidRPr="0073619B">
        <w:rPr>
          <w:rFonts w:eastAsia="Times New Roman" w:cstheme="minorHAnsi"/>
          <w:lang w:eastAsia="es-AR"/>
        </w:rPr>
        <w:t xml:space="preserve"> documento habilitante similar al utilizado por el resto de sus matriculados, el que llevará el Número de Matrícula de Origen, precedido por la sigla "MIP" (Matrícula Inter-Provincial) y la identificación de la Provincia de origen.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DECIMOPRIMERO: La Matrícula Inter-Provincial tendrá vigencia por 1 (un) año y caducará automáticamente si no se la renueva por un período igual. La Entidad de Destino, comunicará asimismo, la baja de la matrícula a la Caja Previsional que corresponda a su juri</w:t>
      </w:r>
      <w:r>
        <w:rPr>
          <w:rFonts w:eastAsia="Times New Roman" w:cstheme="minorHAnsi"/>
          <w:lang w:eastAsia="es-AR"/>
        </w:rPr>
        <w:t>sdic</w:t>
      </w:r>
      <w:r w:rsidRPr="0073619B">
        <w:rPr>
          <w:rFonts w:eastAsia="Times New Roman" w:cstheme="minorHAnsi"/>
          <w:lang w:eastAsia="es-AR"/>
        </w:rPr>
        <w:t xml:space="preserve">ción.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DECIMOSEGUNDO: Las Entidades Signatarias, para la mejor aplicación del presente convenio, se obligan a brindar la más amplia infor</w:t>
      </w:r>
      <w:r>
        <w:rPr>
          <w:rFonts w:eastAsia="Times New Roman" w:cstheme="minorHAnsi"/>
          <w:lang w:eastAsia="es-AR"/>
        </w:rPr>
        <w:t>ma</w:t>
      </w:r>
      <w:r w:rsidRPr="0073619B">
        <w:rPr>
          <w:rFonts w:eastAsia="Times New Roman" w:cstheme="minorHAnsi"/>
          <w:lang w:eastAsia="es-AR"/>
        </w:rPr>
        <w:t>ción, librar certificaciones, realizar constataciones y todas las gestiones que mutuamente se soliciten, referidas al presente C</w:t>
      </w:r>
      <w:r>
        <w:rPr>
          <w:rFonts w:eastAsia="Times New Roman" w:cstheme="minorHAnsi"/>
          <w:lang w:eastAsia="es-AR"/>
        </w:rPr>
        <w:t>onve</w:t>
      </w:r>
      <w:r w:rsidRPr="0073619B">
        <w:rPr>
          <w:rFonts w:eastAsia="Times New Roman" w:cstheme="minorHAnsi"/>
          <w:lang w:eastAsia="es-AR"/>
        </w:rPr>
        <w:t xml:space="preserve">nio.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DECIMOTERCERO: Este Convenio se rige, asimismo, por la Reg</w:t>
      </w:r>
      <w:r>
        <w:rPr>
          <w:rFonts w:eastAsia="Times New Roman" w:cstheme="minorHAnsi"/>
          <w:lang w:eastAsia="es-AR"/>
        </w:rPr>
        <w:t>lamen</w:t>
      </w:r>
      <w:r w:rsidRPr="0073619B">
        <w:rPr>
          <w:rFonts w:eastAsia="Times New Roman" w:cstheme="minorHAnsi"/>
          <w:lang w:eastAsia="es-AR"/>
        </w:rPr>
        <w:t xml:space="preserve">tación que, como anexo 1, forma parte del mismo.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DECIMOCUARTO: El presente Convenio tendrá vigencia desde el 10 de septiembre de 1996 hasta el 31 de diciembre de 1996 y a partir de esta última fecha se renovará automáticamente, por períodos de dos (2) años,</w:t>
      </w:r>
      <w:r>
        <w:rPr>
          <w:rFonts w:eastAsia="Times New Roman" w:cstheme="minorHAnsi"/>
          <w:lang w:eastAsia="es-AR"/>
        </w:rPr>
        <w:t xml:space="preserve"> </w:t>
      </w:r>
      <w:r w:rsidRPr="0073619B">
        <w:rPr>
          <w:rFonts w:eastAsia="Times New Roman" w:cstheme="minorHAnsi"/>
          <w:lang w:eastAsia="es-AR"/>
        </w:rPr>
        <w:t>si cualquiera de las partes no lo denuncia con treinta (30) días de anticipación a su vencimiento. Asimismo, aunque caduque la vigencia del presente Convenio, se mantienen los derechos y obligaciones del profesional que se acogiera al presente, inde</w:t>
      </w:r>
      <w:r>
        <w:rPr>
          <w:rFonts w:eastAsia="Times New Roman" w:cstheme="minorHAnsi"/>
          <w:lang w:eastAsia="es-AR"/>
        </w:rPr>
        <w:t>pen</w:t>
      </w:r>
      <w:r w:rsidRPr="0073619B">
        <w:rPr>
          <w:rFonts w:eastAsia="Times New Roman" w:cstheme="minorHAnsi"/>
          <w:lang w:eastAsia="es-AR"/>
        </w:rPr>
        <w:t>dientemente de la rescisión de las partes. </w:t>
      </w:r>
      <w:r>
        <w:rPr>
          <w:rFonts w:eastAsia="Times New Roman" w:cstheme="minorHAnsi"/>
          <w:lang w:eastAsia="es-AR"/>
        </w:rPr>
        <w:br/>
      </w:r>
    </w:p>
    <w:p w:rsidR="0073619B" w:rsidRPr="0073619B" w:rsidRDefault="0073619B" w:rsidP="0073619B">
      <w:pPr>
        <w:spacing w:after="0" w:line="240" w:lineRule="auto"/>
        <w:jc w:val="both"/>
        <w:rPr>
          <w:rFonts w:eastAsia="Times New Roman" w:cstheme="minorHAnsi"/>
          <w:lang w:eastAsia="es-AR"/>
        </w:rPr>
      </w:pPr>
      <w:r w:rsidRPr="0073619B">
        <w:rPr>
          <w:rFonts w:eastAsia="Times New Roman" w:cstheme="minorHAnsi"/>
          <w:lang w:eastAsia="es-AR"/>
        </w:rPr>
        <w:t xml:space="preserve">En prueba de conformidad de lo acordado, se firman CUATRO </w:t>
      </w:r>
      <w:proofErr w:type="gramStart"/>
      <w:r>
        <w:rPr>
          <w:rFonts w:eastAsia="Times New Roman" w:cstheme="minorHAnsi"/>
          <w:lang w:eastAsia="es-AR"/>
        </w:rPr>
        <w:t xml:space="preserve">( </w:t>
      </w:r>
      <w:r w:rsidRPr="0073619B">
        <w:rPr>
          <w:rFonts w:eastAsia="Times New Roman" w:cstheme="minorHAnsi"/>
          <w:lang w:eastAsia="es-AR"/>
        </w:rPr>
        <w:t>4</w:t>
      </w:r>
      <w:proofErr w:type="gramEnd"/>
      <w:r w:rsidRPr="0073619B">
        <w:rPr>
          <w:rFonts w:eastAsia="Times New Roman" w:cstheme="minorHAnsi"/>
          <w:lang w:eastAsia="es-AR"/>
        </w:rPr>
        <w:t xml:space="preserve"> </w:t>
      </w:r>
      <w:r>
        <w:rPr>
          <w:rFonts w:eastAsia="Times New Roman" w:cstheme="minorHAnsi"/>
          <w:lang w:eastAsia="es-AR"/>
        </w:rPr>
        <w:t xml:space="preserve">) </w:t>
      </w:r>
      <w:r w:rsidRPr="0073619B">
        <w:rPr>
          <w:rFonts w:eastAsia="Times New Roman" w:cstheme="minorHAnsi"/>
          <w:lang w:eastAsia="es-AR"/>
        </w:rPr>
        <w:t>ejemplares de un mismo tenor y a un solo efecto, en la ciudad de</w:t>
      </w:r>
      <w:r w:rsidRPr="0073619B">
        <w:rPr>
          <w:rFonts w:eastAsia="Times New Roman" w:cstheme="minorHAnsi"/>
          <w:iCs/>
          <w:lang w:eastAsia="es-AR"/>
        </w:rPr>
        <w:t>, V</w:t>
      </w:r>
      <w:r w:rsidRPr="0073619B">
        <w:rPr>
          <w:rFonts w:eastAsia="Times New Roman" w:cstheme="minorHAnsi"/>
          <w:lang w:eastAsia="es-AR"/>
        </w:rPr>
        <w:t>iedma, a los veintidós días del mes de agosto de 1996 - </w:t>
      </w:r>
    </w:p>
    <w:p w:rsidR="0073619B" w:rsidRPr="0073619B" w:rsidRDefault="0073619B" w:rsidP="0073619B">
      <w:pPr>
        <w:spacing w:before="1554" w:after="0" w:line="240" w:lineRule="auto"/>
        <w:rPr>
          <w:rFonts w:eastAsia="Times New Roman" w:cstheme="minorHAnsi"/>
          <w:lang w:eastAsia="es-AR"/>
        </w:rPr>
      </w:pPr>
      <w:r w:rsidRPr="0073619B">
        <w:rPr>
          <w:rFonts w:eastAsia="Times New Roman" w:cstheme="minorHAnsi"/>
          <w:lang w:eastAsia="es-AR"/>
        </w:rPr>
        <w:t xml:space="preserve">Ana, Carlos </w:t>
      </w:r>
      <w:r w:rsidRPr="0073619B">
        <w:rPr>
          <w:rFonts w:eastAsia="Times New Roman" w:cstheme="minorHAnsi"/>
          <w:iCs/>
          <w:lang w:eastAsia="es-AR"/>
        </w:rPr>
        <w:t>A</w:t>
      </w:r>
      <w:r w:rsidRPr="0073619B">
        <w:rPr>
          <w:rFonts w:eastAsia="Times New Roman" w:cstheme="minorHAnsi"/>
          <w:lang w:eastAsia="es-AR"/>
        </w:rPr>
        <w:t>. TASSILE </w:t>
      </w:r>
    </w:p>
    <w:p w:rsidR="0073619B" w:rsidRPr="0073619B" w:rsidRDefault="0073619B" w:rsidP="0073619B">
      <w:pPr>
        <w:spacing w:after="0" w:line="240" w:lineRule="auto"/>
        <w:rPr>
          <w:rFonts w:eastAsia="Times New Roman" w:cstheme="minorHAnsi"/>
          <w:lang w:eastAsia="es-AR"/>
        </w:rPr>
      </w:pPr>
      <w:r w:rsidRPr="0073619B">
        <w:rPr>
          <w:rFonts w:eastAsia="Times New Roman" w:cstheme="minorHAnsi"/>
          <w:lang w:eastAsia="es-AR"/>
        </w:rPr>
        <w:t>Presidente C</w:t>
      </w:r>
      <w:r w:rsidRPr="0073619B">
        <w:rPr>
          <w:rFonts w:eastAsia="Times New Roman" w:cstheme="minorHAnsi"/>
          <w:iCs/>
          <w:lang w:eastAsia="es-AR"/>
        </w:rPr>
        <w:t>.A/P</w:t>
      </w:r>
      <w:r w:rsidRPr="0073619B">
        <w:rPr>
          <w:rFonts w:eastAsia="Times New Roman" w:cstheme="minorHAnsi"/>
          <w:lang w:eastAsia="es-AR"/>
        </w:rPr>
        <w:t>.C. </w:t>
      </w:r>
    </w:p>
    <w:p w:rsidR="0073619B" w:rsidRPr="0073619B" w:rsidRDefault="0073619B" w:rsidP="0073619B">
      <w:pPr>
        <w:spacing w:after="0" w:line="240" w:lineRule="auto"/>
        <w:rPr>
          <w:rFonts w:eastAsia="Times New Roman" w:cstheme="minorHAnsi"/>
          <w:lang w:eastAsia="es-AR"/>
        </w:rPr>
      </w:pPr>
      <w:r w:rsidRPr="0073619B">
        <w:rPr>
          <w:rFonts w:eastAsia="Times New Roman" w:cstheme="minorHAnsi"/>
          <w:lang w:eastAsia="es-AR"/>
        </w:rPr>
        <w:t>Arq. Horacio A. GIRO Presidente C.A.P.B.A. </w:t>
      </w:r>
    </w:p>
    <w:p w:rsidR="0073619B" w:rsidRPr="0073619B" w:rsidRDefault="0073619B" w:rsidP="007B66F3">
      <w:pPr>
        <w:spacing w:before="135" w:after="0" w:line="240" w:lineRule="auto"/>
        <w:rPr>
          <w:rFonts w:eastAsia="Times New Roman" w:cstheme="minorHAnsi"/>
          <w:lang w:eastAsia="es-AR"/>
        </w:rPr>
      </w:pPr>
      <w:r w:rsidRPr="0073619B">
        <w:rPr>
          <w:rFonts w:eastAsia="Times New Roman" w:cstheme="minorHAnsi"/>
          <w:iCs/>
          <w:lang w:eastAsia="es-AR"/>
        </w:rPr>
        <w:t>A</w:t>
      </w:r>
      <w:r w:rsidRPr="0073619B">
        <w:rPr>
          <w:rFonts w:eastAsia="Times New Roman" w:cstheme="minorHAnsi"/>
          <w:lang w:eastAsia="es-AR"/>
        </w:rPr>
        <w:t>rq. CARLOS ALBATO TASSILE </w:t>
      </w:r>
      <w:r w:rsidR="007B66F3">
        <w:rPr>
          <w:rFonts w:eastAsia="Times New Roman" w:cstheme="minorHAnsi"/>
          <w:lang w:eastAsia="es-AR"/>
        </w:rPr>
        <w:br/>
      </w:r>
      <w:r w:rsidRPr="0073619B">
        <w:rPr>
          <w:rFonts w:eastAsia="Times New Roman" w:cstheme="minorHAnsi"/>
          <w:lang w:eastAsia="es-AR"/>
        </w:rPr>
        <w:t>PRE</w:t>
      </w:r>
      <w:r w:rsidR="007B66F3">
        <w:rPr>
          <w:rFonts w:eastAsia="Times New Roman" w:cstheme="minorHAnsi"/>
          <w:lang w:eastAsia="es-AR"/>
        </w:rPr>
        <w:t>SI</w:t>
      </w:r>
      <w:r w:rsidRPr="0073619B">
        <w:rPr>
          <w:rFonts w:eastAsia="Times New Roman" w:cstheme="minorHAnsi"/>
          <w:lang w:eastAsia="es-AR"/>
        </w:rPr>
        <w:t>DENTE COLEGIO DE ARQUITE</w:t>
      </w:r>
      <w:r w:rsidR="007B66F3">
        <w:rPr>
          <w:rFonts w:eastAsia="Times New Roman" w:cstheme="minorHAnsi"/>
          <w:lang w:eastAsia="es-AR"/>
        </w:rPr>
        <w:t>CTOS</w:t>
      </w:r>
      <w:r w:rsidRPr="0073619B">
        <w:rPr>
          <w:rFonts w:eastAsia="Times New Roman" w:cstheme="minorHAnsi"/>
          <w:lang w:eastAsia="es-AR"/>
        </w:rPr>
        <w:t xml:space="preserve"> </w:t>
      </w:r>
      <w:r w:rsidRPr="0073619B">
        <w:rPr>
          <w:rFonts w:eastAsia="Times New Roman" w:cstheme="minorHAnsi"/>
          <w:bCs/>
          <w:lang w:eastAsia="es-AR"/>
        </w:rPr>
        <w:t>DE LA PROVINCIA DE CORDOBA </w:t>
      </w:r>
    </w:p>
    <w:p w:rsidR="00A17B12" w:rsidRDefault="0073619B" w:rsidP="00A17B12">
      <w:pPr>
        <w:spacing w:after="0" w:line="240" w:lineRule="auto"/>
        <w:rPr>
          <w:rFonts w:eastAsia="Times New Roman" w:cstheme="minorHAnsi"/>
          <w:lang w:eastAsia="es-AR"/>
        </w:rPr>
      </w:pPr>
      <w:r w:rsidRPr="0073619B">
        <w:rPr>
          <w:rFonts w:eastAsia="Times New Roman" w:cstheme="minorHAnsi"/>
          <w:lang w:eastAsia="es-AR"/>
        </w:rPr>
        <w:lastRenderedPageBreak/>
        <w:t>REP. AR</w:t>
      </w:r>
      <w:r w:rsidRPr="0073619B">
        <w:rPr>
          <w:rFonts w:eastAsia="Times New Roman" w:cstheme="minorHAnsi"/>
          <w:bCs/>
          <w:lang w:eastAsia="es-AR"/>
        </w:rPr>
        <w:t>GENTINA </w:t>
      </w:r>
    </w:p>
    <w:p w:rsidR="0073619B" w:rsidRPr="0073619B" w:rsidRDefault="0073619B" w:rsidP="00A17B12">
      <w:pPr>
        <w:spacing w:after="0" w:line="240" w:lineRule="auto"/>
        <w:rPr>
          <w:rFonts w:eastAsia="Times New Roman" w:cstheme="minorHAnsi"/>
          <w:lang w:eastAsia="es-AR"/>
        </w:rPr>
      </w:pPr>
      <w:r w:rsidRPr="0073619B">
        <w:rPr>
          <w:rFonts w:eastAsia="Times New Roman" w:cstheme="minorHAnsi"/>
          <w:lang w:eastAsia="es-AR"/>
        </w:rPr>
        <w:t>Anexo 1 </w:t>
      </w:r>
    </w:p>
    <w:p w:rsidR="0073619B" w:rsidRPr="0073619B" w:rsidRDefault="0073619B" w:rsidP="0073619B">
      <w:pPr>
        <w:spacing w:before="254" w:after="0" w:line="240" w:lineRule="auto"/>
        <w:rPr>
          <w:rFonts w:eastAsia="Times New Roman" w:cstheme="minorHAnsi"/>
          <w:lang w:eastAsia="es-AR"/>
        </w:rPr>
      </w:pPr>
      <w:r w:rsidRPr="0073619B">
        <w:rPr>
          <w:rFonts w:eastAsia="Times New Roman" w:cstheme="minorHAnsi"/>
          <w:lang w:eastAsia="es-AR"/>
        </w:rPr>
        <w:t>REGLAMENTACI</w:t>
      </w:r>
      <w:r>
        <w:rPr>
          <w:rFonts w:eastAsia="Times New Roman" w:cstheme="minorHAnsi"/>
          <w:lang w:eastAsia="es-AR"/>
        </w:rPr>
        <w:t>Ó</w:t>
      </w:r>
      <w:r w:rsidRPr="0073619B">
        <w:rPr>
          <w:rFonts w:eastAsia="Times New Roman" w:cstheme="minorHAnsi"/>
          <w:lang w:eastAsia="es-AR"/>
        </w:rPr>
        <w:t>N </w:t>
      </w:r>
    </w:p>
    <w:p w:rsidR="0073619B" w:rsidRPr="0073619B" w:rsidRDefault="0073619B" w:rsidP="0073619B">
      <w:pPr>
        <w:spacing w:before="159" w:after="0" w:line="240" w:lineRule="auto"/>
        <w:rPr>
          <w:rFonts w:eastAsia="Times New Roman" w:cstheme="minorHAnsi"/>
          <w:lang w:eastAsia="es-AR"/>
        </w:rPr>
      </w:pPr>
      <w:r w:rsidRPr="0073619B">
        <w:rPr>
          <w:rFonts w:eastAsia="Times New Roman" w:cstheme="minorHAnsi"/>
          <w:lang w:eastAsia="es-AR"/>
        </w:rPr>
        <w:t>CONVENIO MATR</w:t>
      </w:r>
      <w:r>
        <w:rPr>
          <w:rFonts w:eastAsia="Times New Roman" w:cstheme="minorHAnsi"/>
          <w:lang w:eastAsia="es-AR"/>
        </w:rPr>
        <w:t>Í</w:t>
      </w:r>
      <w:r w:rsidRPr="0073619B">
        <w:rPr>
          <w:rFonts w:eastAsia="Times New Roman" w:cstheme="minorHAnsi"/>
          <w:lang w:eastAsia="es-AR"/>
        </w:rPr>
        <w:t>CULA INTERPROVINCIAL DE ACEPTACI</w:t>
      </w:r>
      <w:r w:rsidR="00A17B12">
        <w:rPr>
          <w:rFonts w:eastAsia="Times New Roman" w:cstheme="minorHAnsi"/>
          <w:lang w:eastAsia="es-AR"/>
        </w:rPr>
        <w:t>Ó</w:t>
      </w:r>
      <w:r w:rsidRPr="0073619B">
        <w:rPr>
          <w:rFonts w:eastAsia="Times New Roman" w:cstheme="minorHAnsi"/>
          <w:lang w:eastAsia="es-AR"/>
        </w:rPr>
        <w:t>N REC</w:t>
      </w:r>
      <w:r>
        <w:rPr>
          <w:rFonts w:eastAsia="Times New Roman" w:cstheme="minorHAnsi"/>
          <w:lang w:eastAsia="es-AR"/>
        </w:rPr>
        <w:t>Í</w:t>
      </w:r>
      <w:r w:rsidRPr="0073619B">
        <w:rPr>
          <w:rFonts w:eastAsia="Times New Roman" w:cstheme="minorHAnsi"/>
          <w:lang w:eastAsia="es-AR"/>
        </w:rPr>
        <w:t>PROCA </w:t>
      </w:r>
    </w:p>
    <w:p w:rsidR="0073619B" w:rsidRPr="0073619B" w:rsidRDefault="0073619B" w:rsidP="0073619B">
      <w:pPr>
        <w:spacing w:before="429" w:after="0" w:line="240" w:lineRule="auto"/>
        <w:jc w:val="both"/>
        <w:rPr>
          <w:rFonts w:eastAsia="Times New Roman" w:cstheme="minorHAnsi"/>
          <w:lang w:eastAsia="es-AR"/>
        </w:rPr>
      </w:pPr>
      <w:r w:rsidRPr="0073619B">
        <w:rPr>
          <w:rFonts w:eastAsia="Times New Roman" w:cstheme="minorHAnsi"/>
          <w:lang w:eastAsia="es-AR"/>
        </w:rPr>
        <w:t>ARTÍCULO 1</w:t>
      </w:r>
      <w:r>
        <w:rPr>
          <w:rFonts w:eastAsia="Times New Roman" w:cstheme="minorHAnsi"/>
          <w:lang w:eastAsia="es-AR"/>
        </w:rPr>
        <w:t>°</w:t>
      </w:r>
      <w:r w:rsidRPr="0073619B">
        <w:rPr>
          <w:rFonts w:eastAsia="Times New Roman" w:cstheme="minorHAnsi"/>
          <w:lang w:eastAsia="es-AR"/>
        </w:rPr>
        <w:t>: La Entidad de Origen otorgará al profesional que lo solicite un Certificado de Matriculación vigente, que tendrá una validez de treinta (30) días, suscripto por sus autoridades, y en el que constará, como mínimo: </w:t>
      </w:r>
    </w:p>
    <w:p w:rsidR="007B66F3" w:rsidRDefault="0073619B" w:rsidP="0073619B">
      <w:pPr>
        <w:spacing w:after="0" w:line="240" w:lineRule="auto"/>
        <w:rPr>
          <w:rFonts w:eastAsia="Times New Roman" w:cstheme="minorHAnsi"/>
          <w:lang w:eastAsia="es-AR"/>
        </w:rPr>
      </w:pPr>
      <w:r w:rsidRPr="0073619B">
        <w:rPr>
          <w:rFonts w:eastAsia="Times New Roman" w:cstheme="minorHAnsi"/>
          <w:lang w:eastAsia="es-AR"/>
        </w:rPr>
        <w:t xml:space="preserve">- Apellido y nombre del profesional. </w:t>
      </w:r>
    </w:p>
    <w:p w:rsidR="007B66F3" w:rsidRDefault="0073619B" w:rsidP="0073619B">
      <w:pPr>
        <w:spacing w:after="0" w:line="240" w:lineRule="auto"/>
        <w:rPr>
          <w:rFonts w:eastAsia="Times New Roman" w:cstheme="minorHAnsi"/>
          <w:lang w:eastAsia="es-AR"/>
        </w:rPr>
      </w:pPr>
      <w:r w:rsidRPr="0073619B">
        <w:rPr>
          <w:rFonts w:eastAsia="Times New Roman" w:cstheme="minorHAnsi"/>
          <w:lang w:eastAsia="es-AR"/>
        </w:rPr>
        <w:t>- Domicilio real.</w:t>
      </w:r>
    </w:p>
    <w:p w:rsidR="007B66F3" w:rsidRDefault="007B66F3" w:rsidP="0073619B">
      <w:pPr>
        <w:spacing w:after="0" w:line="240" w:lineRule="auto"/>
        <w:rPr>
          <w:rFonts w:eastAsia="Times New Roman" w:cstheme="minorHAnsi"/>
          <w:lang w:eastAsia="es-AR"/>
        </w:rPr>
      </w:pPr>
      <w:r>
        <w:rPr>
          <w:rFonts w:eastAsia="Times New Roman" w:cstheme="minorHAnsi"/>
          <w:lang w:eastAsia="es-AR"/>
        </w:rPr>
        <w:t xml:space="preserve"> -</w:t>
      </w:r>
      <w:r w:rsidR="0073619B" w:rsidRPr="0073619B">
        <w:rPr>
          <w:rFonts w:eastAsia="Times New Roman" w:cstheme="minorHAnsi"/>
          <w:lang w:eastAsia="es-AR"/>
        </w:rPr>
        <w:t xml:space="preserve">Número de Matrícula profesional. </w:t>
      </w:r>
    </w:p>
    <w:p w:rsidR="007B66F3" w:rsidRDefault="0073619B" w:rsidP="0073619B">
      <w:pPr>
        <w:spacing w:after="0" w:line="240" w:lineRule="auto"/>
        <w:rPr>
          <w:rFonts w:eastAsia="Times New Roman" w:cstheme="minorHAnsi"/>
          <w:lang w:eastAsia="es-AR"/>
        </w:rPr>
      </w:pPr>
      <w:r w:rsidRPr="0073619B">
        <w:rPr>
          <w:rFonts w:eastAsia="Times New Roman" w:cstheme="minorHAnsi"/>
          <w:lang w:eastAsia="es-AR"/>
        </w:rPr>
        <w:t xml:space="preserve">- Certificación de encontrarse vigente su matriculación y no estar inhabilitado por sanciones disciplinarias, </w:t>
      </w:r>
      <w:r>
        <w:rPr>
          <w:rFonts w:eastAsia="Times New Roman" w:cstheme="minorHAnsi"/>
          <w:lang w:eastAsia="es-AR"/>
        </w:rPr>
        <w:t>éti</w:t>
      </w:r>
      <w:r w:rsidRPr="0073619B">
        <w:rPr>
          <w:rFonts w:eastAsia="Times New Roman" w:cstheme="minorHAnsi"/>
          <w:lang w:eastAsia="es-AR"/>
        </w:rPr>
        <w:t>cas o administrativas.</w:t>
      </w:r>
    </w:p>
    <w:p w:rsidR="0073619B" w:rsidRPr="0073619B" w:rsidRDefault="007B66F3" w:rsidP="0073619B">
      <w:pPr>
        <w:spacing w:after="0" w:line="240" w:lineRule="auto"/>
        <w:rPr>
          <w:rFonts w:eastAsia="Times New Roman" w:cstheme="minorHAnsi"/>
          <w:lang w:eastAsia="es-AR"/>
        </w:rPr>
      </w:pPr>
      <w:r>
        <w:rPr>
          <w:rFonts w:eastAsia="Times New Roman" w:cstheme="minorHAnsi"/>
          <w:lang w:eastAsia="es-AR"/>
        </w:rPr>
        <w:t>-</w:t>
      </w:r>
      <w:r w:rsidR="0073619B" w:rsidRPr="0073619B">
        <w:rPr>
          <w:rFonts w:eastAsia="Times New Roman" w:cstheme="minorHAnsi"/>
          <w:lang w:eastAsia="es-AR"/>
        </w:rPr>
        <w:t xml:space="preserve">Certificación de encontrarse al día con los aportes de Ley (matrícula anual, cuota de ejercicio profesional) o en cumplimiento de Convenio por pago de cuotas </w:t>
      </w:r>
      <w:r w:rsidR="0073619B">
        <w:rPr>
          <w:rFonts w:eastAsia="Times New Roman" w:cstheme="minorHAnsi"/>
          <w:lang w:eastAsia="es-AR"/>
        </w:rPr>
        <w:t>adeuda</w:t>
      </w:r>
      <w:r w:rsidR="0073619B" w:rsidRPr="0073619B">
        <w:rPr>
          <w:rFonts w:eastAsia="Times New Roman" w:cstheme="minorHAnsi"/>
          <w:lang w:eastAsia="es-AR"/>
        </w:rPr>
        <w:t xml:space="preserve">das. </w:t>
      </w:r>
      <w:r w:rsidR="0073619B">
        <w:rPr>
          <w:rFonts w:eastAsia="Times New Roman" w:cstheme="minorHAnsi"/>
          <w:lang w:eastAsia="es-AR"/>
        </w:rPr>
        <w:br/>
      </w:r>
      <w:r w:rsidR="0073619B">
        <w:rPr>
          <w:rFonts w:eastAsia="Times New Roman" w:cstheme="minorHAnsi"/>
          <w:lang w:eastAsia="es-AR"/>
        </w:rPr>
        <w:br/>
      </w:r>
      <w:r w:rsidR="0073619B" w:rsidRPr="0073619B">
        <w:rPr>
          <w:rFonts w:eastAsia="Times New Roman" w:cstheme="minorHAnsi"/>
          <w:lang w:eastAsia="es-AR"/>
        </w:rPr>
        <w:t>ARTÍCULO 2</w:t>
      </w:r>
      <w:r w:rsidR="0073619B">
        <w:rPr>
          <w:rFonts w:eastAsia="Times New Roman" w:cstheme="minorHAnsi"/>
          <w:lang w:eastAsia="es-AR"/>
        </w:rPr>
        <w:t>°</w:t>
      </w:r>
      <w:r w:rsidR="0073619B" w:rsidRPr="0073619B">
        <w:rPr>
          <w:rFonts w:eastAsia="Times New Roman" w:cstheme="minorHAnsi"/>
          <w:lang w:eastAsia="es-AR"/>
        </w:rPr>
        <w:t xml:space="preserve">: Dentro de los quince (15) días de renovadas sus </w:t>
      </w:r>
      <w:r w:rsidR="0073619B">
        <w:rPr>
          <w:rFonts w:eastAsia="Times New Roman" w:cstheme="minorHAnsi"/>
          <w:lang w:eastAsia="es-AR"/>
        </w:rPr>
        <w:t>autori</w:t>
      </w:r>
      <w:r w:rsidR="0073619B" w:rsidRPr="0073619B">
        <w:rPr>
          <w:rFonts w:eastAsia="Times New Roman" w:cstheme="minorHAnsi"/>
          <w:lang w:eastAsia="es-AR"/>
        </w:rPr>
        <w:t xml:space="preserve">dades, cada Entidad comunicará a la otra la nómina de los autoriza dos a firmar la referida Certificación. </w:t>
      </w:r>
      <w:r w:rsidR="0073619B">
        <w:rPr>
          <w:rFonts w:eastAsia="Times New Roman" w:cstheme="minorHAnsi"/>
          <w:lang w:eastAsia="es-AR"/>
        </w:rPr>
        <w:br/>
      </w:r>
      <w:r w:rsidR="0073619B">
        <w:rPr>
          <w:rFonts w:eastAsia="Times New Roman" w:cstheme="minorHAnsi"/>
          <w:lang w:eastAsia="es-AR"/>
        </w:rPr>
        <w:br/>
      </w:r>
      <w:r w:rsidR="0073619B" w:rsidRPr="0073619B">
        <w:rPr>
          <w:rFonts w:eastAsia="Times New Roman" w:cstheme="minorHAnsi"/>
          <w:lang w:eastAsia="es-AR"/>
        </w:rPr>
        <w:t>ARTÍCULO 3</w:t>
      </w:r>
      <w:r w:rsidR="0073619B">
        <w:rPr>
          <w:rFonts w:eastAsia="Times New Roman" w:cstheme="minorHAnsi"/>
          <w:lang w:eastAsia="es-AR"/>
        </w:rPr>
        <w:t>°</w:t>
      </w:r>
      <w:r w:rsidR="0073619B" w:rsidRPr="0073619B">
        <w:rPr>
          <w:rFonts w:eastAsia="Times New Roman" w:cstheme="minorHAnsi"/>
          <w:lang w:eastAsia="es-AR"/>
        </w:rPr>
        <w:t>: La Entidad de Destino, para habilitar al profesional matriculado en la entidad de Origen, le exigirá: </w:t>
      </w:r>
    </w:p>
    <w:p w:rsidR="0073619B" w:rsidRPr="0073619B" w:rsidRDefault="0073619B" w:rsidP="0073619B">
      <w:pPr>
        <w:spacing w:after="0" w:line="240" w:lineRule="auto"/>
        <w:rPr>
          <w:rFonts w:eastAsia="Times New Roman" w:cstheme="minorHAnsi"/>
          <w:lang w:eastAsia="es-AR"/>
        </w:rPr>
      </w:pPr>
      <w:r w:rsidRPr="0073619B">
        <w:rPr>
          <w:rFonts w:eastAsia="Times New Roman" w:cstheme="minorHAnsi"/>
          <w:lang w:eastAsia="es-AR"/>
        </w:rPr>
        <w:t>- Certificación del artículo 19 de esta Reglamentación. </w:t>
      </w:r>
    </w:p>
    <w:p w:rsidR="00A17B12" w:rsidRDefault="00A17B12" w:rsidP="0073619B">
      <w:pPr>
        <w:spacing w:after="0" w:line="240" w:lineRule="auto"/>
        <w:rPr>
          <w:rFonts w:eastAsia="Times New Roman" w:cstheme="minorHAnsi"/>
          <w:lang w:eastAsia="es-AR"/>
        </w:rPr>
      </w:pPr>
      <w:r>
        <w:rPr>
          <w:rFonts w:eastAsia="Times New Roman" w:cstheme="minorHAnsi"/>
          <w:lang w:eastAsia="es-AR"/>
        </w:rPr>
        <w:t xml:space="preserve">- </w:t>
      </w:r>
      <w:r w:rsidR="0073619B" w:rsidRPr="0073619B">
        <w:rPr>
          <w:rFonts w:eastAsia="Times New Roman" w:cstheme="minorHAnsi"/>
          <w:lang w:eastAsia="es-AR"/>
        </w:rPr>
        <w:t xml:space="preserve">Documento de identidad. </w:t>
      </w:r>
    </w:p>
    <w:p w:rsidR="0073619B" w:rsidRPr="0073619B" w:rsidRDefault="0073619B" w:rsidP="0073619B">
      <w:pPr>
        <w:spacing w:after="0" w:line="240" w:lineRule="auto"/>
        <w:rPr>
          <w:rFonts w:eastAsia="Times New Roman" w:cstheme="minorHAnsi"/>
          <w:lang w:eastAsia="es-AR"/>
        </w:rPr>
      </w:pPr>
      <w:r w:rsidRPr="0073619B">
        <w:rPr>
          <w:rFonts w:eastAsia="Times New Roman" w:cstheme="minorHAnsi"/>
          <w:lang w:eastAsia="es-AR"/>
        </w:rPr>
        <w:t xml:space="preserve">- La fijación de domicilio especial en la jurisdicción de destino.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ARTÍCULO 4</w:t>
      </w:r>
      <w:r>
        <w:rPr>
          <w:rFonts w:eastAsia="Times New Roman" w:cstheme="minorHAnsi"/>
          <w:lang w:eastAsia="es-AR"/>
        </w:rPr>
        <w:t>°</w:t>
      </w:r>
      <w:r w:rsidRPr="0073619B">
        <w:rPr>
          <w:rFonts w:eastAsia="Times New Roman" w:cstheme="minorHAnsi"/>
          <w:lang w:eastAsia="es-AR"/>
        </w:rPr>
        <w:t xml:space="preserve">: La Entidad de Destino impondrá al profesional que solicita su habilitación la Legislación y Reglamentos vigentes en su jurisdicción, debiendo declarar que tiene conocimiento de ellos.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ARTÍCULO 5</w:t>
      </w:r>
      <w:r>
        <w:rPr>
          <w:rFonts w:eastAsia="Times New Roman" w:cstheme="minorHAnsi"/>
          <w:lang w:eastAsia="es-AR"/>
        </w:rPr>
        <w:t>°</w:t>
      </w:r>
      <w:r w:rsidRPr="0073619B">
        <w:rPr>
          <w:rFonts w:eastAsia="Times New Roman" w:cstheme="minorHAnsi"/>
          <w:lang w:eastAsia="es-AR"/>
        </w:rPr>
        <w:t xml:space="preserve">: La Entidad de Destino exceptuará al profesional que solicita su habilitación del pago de la Matrícula Anual, como así también de requisitos exigidos al inscribirse en su Entidad de Origen y que no formen parte del presente Convenio y Reglamento.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ARTÍCULO 6</w:t>
      </w:r>
      <w:r>
        <w:rPr>
          <w:rFonts w:eastAsia="Times New Roman" w:cstheme="minorHAnsi"/>
          <w:lang w:eastAsia="es-AR"/>
        </w:rPr>
        <w:t>°</w:t>
      </w:r>
      <w:r w:rsidRPr="0073619B">
        <w:rPr>
          <w:rFonts w:eastAsia="Times New Roman" w:cstheme="minorHAnsi"/>
          <w:lang w:eastAsia="es-AR"/>
        </w:rPr>
        <w:t>:</w:t>
      </w:r>
      <w:r>
        <w:rPr>
          <w:rFonts w:eastAsia="Times New Roman" w:cstheme="minorHAnsi"/>
          <w:lang w:eastAsia="es-AR"/>
        </w:rPr>
        <w:t xml:space="preserve"> </w:t>
      </w:r>
      <w:r w:rsidRPr="0073619B">
        <w:rPr>
          <w:rFonts w:eastAsia="Times New Roman" w:cstheme="minorHAnsi"/>
          <w:lang w:eastAsia="es-AR"/>
        </w:rPr>
        <w:t>El profesional "habilitado" no podrá en la Entidad de Destino: </w:t>
      </w:r>
    </w:p>
    <w:p w:rsidR="00A17B12" w:rsidRDefault="0073619B" w:rsidP="0073619B">
      <w:pPr>
        <w:spacing w:before="30" w:after="0" w:line="240" w:lineRule="auto"/>
        <w:rPr>
          <w:rFonts w:eastAsia="Times New Roman" w:cstheme="minorHAnsi"/>
          <w:lang w:eastAsia="es-AR"/>
        </w:rPr>
      </w:pPr>
      <w:r w:rsidRPr="0073619B">
        <w:rPr>
          <w:rFonts w:eastAsia="Times New Roman" w:cstheme="minorHAnsi"/>
          <w:lang w:eastAsia="es-AR"/>
        </w:rPr>
        <w:t xml:space="preserve">- Elegir autoridades de la Entidad. </w:t>
      </w:r>
    </w:p>
    <w:p w:rsidR="0073619B" w:rsidRPr="0073619B" w:rsidRDefault="0073619B" w:rsidP="0073619B">
      <w:pPr>
        <w:spacing w:before="30" w:after="0" w:line="240" w:lineRule="auto"/>
        <w:rPr>
          <w:rFonts w:eastAsia="Times New Roman" w:cstheme="minorHAnsi"/>
          <w:lang w:eastAsia="es-AR"/>
        </w:rPr>
      </w:pPr>
      <w:r w:rsidRPr="0073619B">
        <w:rPr>
          <w:rFonts w:eastAsia="Times New Roman" w:cstheme="minorHAnsi"/>
          <w:lang w:eastAsia="es-AR"/>
        </w:rPr>
        <w:t>- Integrar Asambleas. </w:t>
      </w:r>
    </w:p>
    <w:p w:rsidR="0073619B" w:rsidRPr="0073619B" w:rsidRDefault="0073619B" w:rsidP="0073619B">
      <w:pPr>
        <w:spacing w:after="0" w:line="240" w:lineRule="auto"/>
        <w:rPr>
          <w:rFonts w:eastAsia="Times New Roman" w:cstheme="minorHAnsi"/>
          <w:lang w:eastAsia="es-AR"/>
        </w:rPr>
      </w:pPr>
      <w:r w:rsidRPr="0073619B">
        <w:rPr>
          <w:rFonts w:eastAsia="Times New Roman" w:cstheme="minorHAnsi"/>
          <w:lang w:eastAsia="es-AR"/>
        </w:rPr>
        <w:t>- Participar en listas para integrar cuerpos or</w:t>
      </w:r>
      <w:r w:rsidRPr="0073619B">
        <w:rPr>
          <w:rFonts w:eastAsia="Times New Roman" w:cstheme="minorHAnsi"/>
          <w:iCs/>
          <w:lang w:eastAsia="es-AR"/>
        </w:rPr>
        <w:t>gá</w:t>
      </w:r>
      <w:r w:rsidRPr="0073619B">
        <w:rPr>
          <w:rFonts w:eastAsia="Times New Roman" w:cstheme="minorHAnsi"/>
          <w:lang w:eastAsia="es-AR"/>
        </w:rPr>
        <w:t xml:space="preserve">nicos.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ARTÍCULO 7</w:t>
      </w:r>
      <w:r>
        <w:rPr>
          <w:rFonts w:eastAsia="Times New Roman" w:cstheme="minorHAnsi"/>
          <w:lang w:eastAsia="es-AR"/>
        </w:rPr>
        <w:t>°</w:t>
      </w:r>
      <w:r w:rsidRPr="0073619B">
        <w:rPr>
          <w:rFonts w:eastAsia="Times New Roman" w:cstheme="minorHAnsi"/>
          <w:lang w:eastAsia="es-AR"/>
        </w:rPr>
        <w:t xml:space="preserve">: Las Entidades Signatarias abrirán un Registro de Habilitados, en el que se indicará el número de Matrícula de la Entidad de </w:t>
      </w:r>
      <w:r>
        <w:rPr>
          <w:rFonts w:eastAsia="Times New Roman" w:cstheme="minorHAnsi"/>
          <w:lang w:eastAsia="es-AR"/>
        </w:rPr>
        <w:t>Ori</w:t>
      </w:r>
      <w:r w:rsidRPr="0073619B">
        <w:rPr>
          <w:rFonts w:eastAsia="Times New Roman" w:cstheme="minorHAnsi"/>
          <w:lang w:eastAsia="es-AR"/>
        </w:rPr>
        <w:t xml:space="preserve">gen, precedido por la sigla "MIP" e identificando a la Provincia de origen. Esta identificación se repetirá en el carnet que expida la Entidad de Destino. </w:t>
      </w:r>
      <w:r>
        <w:rPr>
          <w:rFonts w:eastAsia="Times New Roman" w:cstheme="minorHAnsi"/>
          <w:lang w:eastAsia="es-AR"/>
        </w:rPr>
        <w:br/>
      </w:r>
      <w:r>
        <w:rPr>
          <w:rFonts w:eastAsia="Times New Roman" w:cstheme="minorHAnsi"/>
          <w:lang w:eastAsia="es-AR"/>
        </w:rPr>
        <w:br/>
      </w:r>
      <w:r w:rsidRPr="0073619B">
        <w:rPr>
          <w:rFonts w:eastAsia="Times New Roman" w:cstheme="minorHAnsi"/>
          <w:lang w:eastAsia="es-AR"/>
        </w:rPr>
        <w:t>ARTÍCULO 8</w:t>
      </w:r>
      <w:r>
        <w:rPr>
          <w:rFonts w:eastAsia="Times New Roman" w:cstheme="minorHAnsi"/>
          <w:lang w:eastAsia="es-AR"/>
        </w:rPr>
        <w:t>°</w:t>
      </w:r>
      <w:r w:rsidRPr="0073619B">
        <w:rPr>
          <w:rFonts w:eastAsia="Times New Roman" w:cstheme="minorHAnsi"/>
          <w:lang w:eastAsia="es-AR"/>
        </w:rPr>
        <w:t>: Los Certificados de Matriculación vigente, detallados en el artículo 10, serán numerados por la Entidad otorgante y confeccionados por triplicado, siendo el Original para el profesi</w:t>
      </w:r>
      <w:r>
        <w:rPr>
          <w:rFonts w:eastAsia="Times New Roman" w:cstheme="minorHAnsi"/>
          <w:lang w:eastAsia="es-AR"/>
        </w:rPr>
        <w:t>o</w:t>
      </w:r>
      <w:r w:rsidRPr="0073619B">
        <w:rPr>
          <w:rFonts w:eastAsia="Times New Roman" w:cstheme="minorHAnsi"/>
          <w:lang w:eastAsia="es-AR"/>
        </w:rPr>
        <w:t xml:space="preserve">nal solicitante, el Duplicado enviado inmediatamente a la Entidad de Destino y el Triplicado archivado por la Entidad de Origen. - </w:t>
      </w:r>
      <w:r>
        <w:rPr>
          <w:rFonts w:eastAsia="Times New Roman" w:cstheme="minorHAnsi"/>
          <w:lang w:eastAsia="es-AR"/>
        </w:rPr>
        <w:br/>
      </w:r>
      <w:r>
        <w:rPr>
          <w:rFonts w:eastAsia="Times New Roman" w:cstheme="minorHAnsi"/>
          <w:lang w:eastAsia="es-AR"/>
        </w:rPr>
        <w:lastRenderedPageBreak/>
        <w:br/>
      </w:r>
      <w:r w:rsidRPr="0073619B">
        <w:rPr>
          <w:rFonts w:eastAsia="Times New Roman" w:cstheme="minorHAnsi"/>
          <w:lang w:eastAsia="es-AR"/>
        </w:rPr>
        <w:t>ARTÍCULO 9</w:t>
      </w:r>
      <w:r>
        <w:rPr>
          <w:rFonts w:eastAsia="Times New Roman" w:cstheme="minorHAnsi"/>
          <w:lang w:eastAsia="es-AR"/>
        </w:rPr>
        <w:t>°</w:t>
      </w:r>
      <w:r w:rsidRPr="0073619B">
        <w:rPr>
          <w:rFonts w:eastAsia="Times New Roman" w:cstheme="minorHAnsi"/>
          <w:lang w:eastAsia="es-AR"/>
        </w:rPr>
        <w:t>: El profesional pagará en la Entidad de Destino la Cuota de Ejercic</w:t>
      </w:r>
      <w:r>
        <w:rPr>
          <w:rFonts w:eastAsia="Times New Roman" w:cstheme="minorHAnsi"/>
          <w:lang w:eastAsia="es-AR"/>
        </w:rPr>
        <w:t>i</w:t>
      </w:r>
      <w:r w:rsidRPr="0073619B">
        <w:rPr>
          <w:rFonts w:eastAsia="Times New Roman" w:cstheme="minorHAnsi"/>
          <w:lang w:eastAsia="es-AR"/>
        </w:rPr>
        <w:t>o Profesional</w:t>
      </w:r>
      <w:r>
        <w:rPr>
          <w:rFonts w:eastAsia="Times New Roman" w:cstheme="minorHAnsi"/>
          <w:lang w:eastAsia="es-AR"/>
        </w:rPr>
        <w:t xml:space="preserve"> </w:t>
      </w:r>
      <w:r w:rsidRPr="0073619B">
        <w:rPr>
          <w:rFonts w:eastAsia="Times New Roman" w:cstheme="minorHAnsi"/>
          <w:lang w:eastAsia="es-AR"/>
        </w:rPr>
        <w:t>o Tasa que la Entidad de Destino fije para la presentación de expedientes de obra. </w:t>
      </w:r>
    </w:p>
    <w:p w:rsidR="005D1EF4" w:rsidRPr="0073619B" w:rsidRDefault="005D1EF4">
      <w:pPr>
        <w:rPr>
          <w:rFonts w:cstheme="minorHAnsi"/>
        </w:rPr>
      </w:pPr>
    </w:p>
    <w:sectPr w:rsidR="005D1EF4" w:rsidRPr="007361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60"/>
    <w:rsid w:val="002A4260"/>
    <w:rsid w:val="005D1EF4"/>
    <w:rsid w:val="0073619B"/>
    <w:rsid w:val="007B66F3"/>
    <w:rsid w:val="00A17B12"/>
    <w:rsid w:val="00CE7BB0"/>
    <w:rsid w:val="00D966A6"/>
    <w:rsid w:val="00DE425B"/>
    <w:rsid w:val="00EA3A5A"/>
    <w:rsid w:val="00FF00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31CD1-E791-4200-B165-18E7303E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Oficios Judiciales</cp:lastModifiedBy>
  <cp:revision>2</cp:revision>
  <dcterms:created xsi:type="dcterms:W3CDTF">2023-04-24T16:16:00Z</dcterms:created>
  <dcterms:modified xsi:type="dcterms:W3CDTF">2023-04-24T16:16:00Z</dcterms:modified>
</cp:coreProperties>
</file>